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11F0" w14:textId="513F35DD" w:rsidR="00042F1D" w:rsidRPr="00042F1D" w:rsidRDefault="00042F1D" w:rsidP="00042F1D">
      <w:pPr>
        <w:rPr>
          <w:rFonts w:ascii="Arial" w:hAnsi="Arial" w:cs="Arial"/>
          <w:b/>
          <w:color w:val="4472C4" w:themeColor="accent1"/>
          <w:sz w:val="28"/>
          <w:szCs w:val="28"/>
        </w:rPr>
      </w:pPr>
      <w:r w:rsidRPr="00042F1D">
        <w:rPr>
          <w:rFonts w:ascii="Arial" w:hAnsi="Arial" w:cs="Arial"/>
          <w:b/>
          <w:color w:val="4472C4" w:themeColor="accent1"/>
          <w:sz w:val="28"/>
          <w:szCs w:val="28"/>
        </w:rPr>
        <w:t xml:space="preserve">Recent AMM </w:t>
      </w:r>
      <w:r>
        <w:rPr>
          <w:rFonts w:ascii="Arial" w:hAnsi="Arial" w:cs="Arial"/>
          <w:b/>
          <w:color w:val="4472C4" w:themeColor="accent1"/>
          <w:sz w:val="28"/>
          <w:szCs w:val="28"/>
        </w:rPr>
        <w:t>free member w</w:t>
      </w:r>
      <w:r w:rsidRPr="00042F1D">
        <w:rPr>
          <w:rFonts w:ascii="Arial" w:hAnsi="Arial" w:cs="Arial"/>
          <w:b/>
          <w:color w:val="4472C4" w:themeColor="accent1"/>
          <w:sz w:val="28"/>
          <w:szCs w:val="28"/>
        </w:rPr>
        <w:t>ebinars</w:t>
      </w:r>
    </w:p>
    <w:p w14:paraId="123BDC3D" w14:textId="55C7F44F" w:rsidR="00042F1D" w:rsidRDefault="00042F1D" w:rsidP="00042F1D">
      <w:pPr>
        <w:rPr>
          <w:rFonts w:ascii="Arial" w:hAnsi="Arial" w:cs="Arial"/>
          <w:sz w:val="24"/>
          <w:szCs w:val="24"/>
        </w:rPr>
      </w:pPr>
      <w:r w:rsidRPr="00042F1D">
        <w:rPr>
          <w:rFonts w:ascii="Arial" w:hAnsi="Arial" w:cs="Arial"/>
          <w:sz w:val="24"/>
          <w:szCs w:val="24"/>
        </w:rPr>
        <w:t xml:space="preserve">(archived </w:t>
      </w:r>
      <w:r>
        <w:rPr>
          <w:rFonts w:ascii="Arial" w:hAnsi="Arial" w:cs="Arial"/>
          <w:sz w:val="24"/>
          <w:szCs w:val="24"/>
        </w:rPr>
        <w:t xml:space="preserve">in the Members Only section of </w:t>
      </w:r>
      <w:r w:rsidRPr="00042F1D">
        <w:rPr>
          <w:rFonts w:ascii="Arial" w:hAnsi="Arial" w:cs="Arial"/>
          <w:sz w:val="24"/>
          <w:szCs w:val="24"/>
        </w:rPr>
        <w:t>website)</w:t>
      </w:r>
    </w:p>
    <w:p w14:paraId="72F46240" w14:textId="246A2325" w:rsidR="00042F1D" w:rsidRDefault="00042F1D" w:rsidP="00042F1D">
      <w:pPr>
        <w:rPr>
          <w:rFonts w:ascii="Arial" w:hAnsi="Arial" w:cs="Arial"/>
          <w:sz w:val="24"/>
          <w:szCs w:val="24"/>
        </w:rPr>
      </w:pPr>
    </w:p>
    <w:p w14:paraId="16D2F984" w14:textId="6635CDCC" w:rsidR="00042F1D" w:rsidRDefault="00042F1D" w:rsidP="00042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webinars are accessible by video or phone and recorded for 24/7 access online.</w:t>
      </w:r>
    </w:p>
    <w:p w14:paraId="3924EBD8" w14:textId="77777777" w:rsidR="00042F1D" w:rsidRDefault="00042F1D" w:rsidP="00042F1D">
      <w:pPr>
        <w:rPr>
          <w:rFonts w:ascii="Arial" w:hAnsi="Arial" w:cs="Arial"/>
          <w:sz w:val="24"/>
          <w:szCs w:val="24"/>
        </w:rPr>
      </w:pPr>
    </w:p>
    <w:p w14:paraId="3B5702F9" w14:textId="77BB443D" w:rsidR="00042F1D" w:rsidRPr="00042F1D" w:rsidRDefault="00042F1D" w:rsidP="00042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Webinars are 50 minutes in length and qualify for mediation continuing education credit from The Missouri Bar.</w:t>
      </w:r>
    </w:p>
    <w:p w14:paraId="1D7CBE8B" w14:textId="77777777" w:rsidR="00042F1D" w:rsidRPr="00042F1D" w:rsidRDefault="00042F1D" w:rsidP="00042F1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042F1D" w14:paraId="39EB634F" w14:textId="77777777" w:rsidTr="00042F1D">
        <w:tc>
          <w:tcPr>
            <w:tcW w:w="2875" w:type="dxa"/>
          </w:tcPr>
          <w:p w14:paraId="5D28945A" w14:textId="77777777" w:rsidR="00042F1D" w:rsidRDefault="00632577" w:rsidP="000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2019</w:t>
            </w:r>
          </w:p>
          <w:p w14:paraId="4ECDB468" w14:textId="4CF1391B" w:rsidR="00632577" w:rsidRDefault="00632577" w:rsidP="00042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5" w:type="dxa"/>
          </w:tcPr>
          <w:p w14:paraId="448EEB73" w14:textId="477F345E" w:rsidR="00042F1D" w:rsidRDefault="00632577" w:rsidP="000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Proposal for Mediation Legislation in 2020</w:t>
            </w:r>
            <w:bookmarkStart w:id="0" w:name="_GoBack"/>
            <w:bookmarkEnd w:id="0"/>
          </w:p>
        </w:tc>
      </w:tr>
      <w:tr w:rsidR="00042F1D" w14:paraId="5A8E77B6" w14:textId="77777777" w:rsidTr="00042F1D">
        <w:tc>
          <w:tcPr>
            <w:tcW w:w="2875" w:type="dxa"/>
          </w:tcPr>
          <w:p w14:paraId="4B26490C" w14:textId="602A731D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2019</w:t>
            </w:r>
          </w:p>
        </w:tc>
        <w:tc>
          <w:tcPr>
            <w:tcW w:w="6475" w:type="dxa"/>
          </w:tcPr>
          <w:p w14:paraId="7CE84280" w14:textId="77777777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Mediation 360: Perspectives from a panel of mediators with judicial experience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16CD3C49" w14:textId="77777777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F1D" w14:paraId="189522CC" w14:textId="77777777" w:rsidTr="00042F1D">
        <w:tc>
          <w:tcPr>
            <w:tcW w:w="2875" w:type="dxa"/>
          </w:tcPr>
          <w:p w14:paraId="2F6C1851" w14:textId="5F805A07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2019</w:t>
            </w:r>
          </w:p>
        </w:tc>
        <w:tc>
          <w:tcPr>
            <w:tcW w:w="6475" w:type="dxa"/>
          </w:tcPr>
          <w:p w14:paraId="3190695D" w14:textId="77777777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 w:rsidRPr="00042F1D">
              <w:rPr>
                <w:rFonts w:ascii="Arial" w:hAnsi="Arial" w:cs="Arial"/>
                <w:sz w:val="24"/>
                <w:szCs w:val="24"/>
              </w:rPr>
              <w:t>Strategic Openings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Mediation</w:t>
            </w:r>
          </w:p>
          <w:p w14:paraId="60EDA9BA" w14:textId="613E6408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F1D" w14:paraId="1730FA92" w14:textId="77777777" w:rsidTr="00042F1D">
        <w:tc>
          <w:tcPr>
            <w:tcW w:w="2875" w:type="dxa"/>
          </w:tcPr>
          <w:p w14:paraId="2C649C37" w14:textId="55485DB2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6475" w:type="dxa"/>
          </w:tcPr>
          <w:p w14:paraId="4AC01744" w14:textId="77777777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Storytelling in Mediation</w:t>
            </w:r>
          </w:p>
          <w:p w14:paraId="2AC9B4FC" w14:textId="0C26E231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577" w14:paraId="7034A917" w14:textId="77777777" w:rsidTr="00042F1D">
        <w:tc>
          <w:tcPr>
            <w:tcW w:w="2875" w:type="dxa"/>
          </w:tcPr>
          <w:p w14:paraId="1D206D9B" w14:textId="53A65154" w:rsidR="00632577" w:rsidRDefault="00632577" w:rsidP="000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2018</w:t>
            </w:r>
          </w:p>
        </w:tc>
        <w:tc>
          <w:tcPr>
            <w:tcW w:w="6475" w:type="dxa"/>
          </w:tcPr>
          <w:p w14:paraId="5CCC41DD" w14:textId="77777777" w:rsidR="00632577" w:rsidRDefault="00632577" w:rsidP="000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Drafting Settlement Agreements</w:t>
            </w:r>
          </w:p>
          <w:p w14:paraId="0019934D" w14:textId="1CF42215" w:rsidR="00632577" w:rsidRDefault="00632577" w:rsidP="00042F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F1D" w14:paraId="2FB01815" w14:textId="77777777" w:rsidTr="00042F1D">
        <w:tc>
          <w:tcPr>
            <w:tcW w:w="2875" w:type="dxa"/>
          </w:tcPr>
          <w:p w14:paraId="4D097068" w14:textId="6B1D7C5D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2018</w:t>
            </w:r>
          </w:p>
        </w:tc>
        <w:tc>
          <w:tcPr>
            <w:tcW w:w="6475" w:type="dxa"/>
          </w:tcPr>
          <w:p w14:paraId="7D10B4AD" w14:textId="77777777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Mediation Week panels:</w:t>
            </w:r>
          </w:p>
          <w:p w14:paraId="0C3EB0D5" w14:textId="77777777" w:rsidR="00042F1D" w:rsidRP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 w:rsidRPr="00042F1D">
              <w:rPr>
                <w:rFonts w:ascii="Arial" w:hAnsi="Arial" w:cs="Arial"/>
                <w:sz w:val="24"/>
                <w:szCs w:val="24"/>
              </w:rPr>
              <w:t>●Talking Across the Political Divide</w:t>
            </w:r>
          </w:p>
          <w:p w14:paraId="5C1292AD" w14:textId="77777777" w:rsidR="00042F1D" w:rsidRP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 w:rsidRPr="00042F1D">
              <w:rPr>
                <w:rFonts w:ascii="Arial" w:hAnsi="Arial" w:cs="Arial"/>
                <w:sz w:val="24"/>
                <w:szCs w:val="24"/>
              </w:rPr>
              <w:t>●Consensus Building &amp; Democracy</w:t>
            </w:r>
          </w:p>
          <w:p w14:paraId="4F91D2A2" w14:textId="0758340B" w:rsidR="00042F1D" w:rsidRP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 w:rsidRPr="00042F1D">
              <w:rPr>
                <w:rFonts w:ascii="Arial" w:hAnsi="Arial" w:cs="Arial"/>
                <w:sz w:val="24"/>
                <w:szCs w:val="24"/>
              </w:rPr>
              <w:t>●Civility Begins at Home</w:t>
            </w:r>
            <w:r>
              <w:rPr>
                <w:rFonts w:ascii="Arial" w:hAnsi="Arial" w:cs="Arial"/>
                <w:sz w:val="24"/>
                <w:szCs w:val="24"/>
              </w:rPr>
              <w:t xml:space="preserve"> - Family Mediation</w:t>
            </w:r>
          </w:p>
          <w:p w14:paraId="7E2A168D" w14:textId="69F5281C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F1D" w14:paraId="0B11B6C1" w14:textId="77777777" w:rsidTr="00042F1D">
        <w:tc>
          <w:tcPr>
            <w:tcW w:w="2875" w:type="dxa"/>
          </w:tcPr>
          <w:p w14:paraId="1198B706" w14:textId="17C816F8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2018</w:t>
            </w:r>
          </w:p>
        </w:tc>
        <w:tc>
          <w:tcPr>
            <w:tcW w:w="6475" w:type="dxa"/>
          </w:tcPr>
          <w:p w14:paraId="6C9B19AB" w14:textId="77777777" w:rsidR="00042F1D" w:rsidRP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 w:rsidRPr="00042F1D">
              <w:rPr>
                <w:rFonts w:ascii="Arial" w:hAnsi="Arial" w:cs="Arial"/>
                <w:sz w:val="24"/>
                <w:szCs w:val="24"/>
              </w:rPr>
              <w:t>Trauma-informed Mediation</w:t>
            </w:r>
          </w:p>
          <w:p w14:paraId="2AB2090B" w14:textId="77777777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F1D" w14:paraId="47A45DA9" w14:textId="77777777" w:rsidTr="00042F1D">
        <w:tc>
          <w:tcPr>
            <w:tcW w:w="2875" w:type="dxa"/>
          </w:tcPr>
          <w:p w14:paraId="419CAFBA" w14:textId="6358EF7F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2018</w:t>
            </w:r>
          </w:p>
        </w:tc>
        <w:tc>
          <w:tcPr>
            <w:tcW w:w="6475" w:type="dxa"/>
          </w:tcPr>
          <w:p w14:paraId="3A96BB1B" w14:textId="5878840D" w:rsidR="00042F1D" w:rsidRP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 w:rsidRPr="00042F1D">
              <w:rPr>
                <w:rFonts w:ascii="Arial" w:hAnsi="Arial" w:cs="Arial"/>
                <w:sz w:val="24"/>
                <w:szCs w:val="24"/>
              </w:rPr>
              <w:t>Commercial Mediation</w:t>
            </w:r>
          </w:p>
          <w:p w14:paraId="330E5374" w14:textId="77777777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F1D" w14:paraId="186E041C" w14:textId="77777777" w:rsidTr="00042F1D">
        <w:tc>
          <w:tcPr>
            <w:tcW w:w="2875" w:type="dxa"/>
          </w:tcPr>
          <w:p w14:paraId="07A9F20B" w14:textId="63BA95AE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2018</w:t>
            </w:r>
          </w:p>
        </w:tc>
        <w:tc>
          <w:tcPr>
            <w:tcW w:w="6475" w:type="dxa"/>
          </w:tcPr>
          <w:p w14:paraId="0E795F01" w14:textId="77777777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Elder Mediation</w:t>
            </w:r>
          </w:p>
          <w:p w14:paraId="1DB734B7" w14:textId="226EC49C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F1D" w14:paraId="08F257CB" w14:textId="77777777" w:rsidTr="00042F1D">
        <w:tc>
          <w:tcPr>
            <w:tcW w:w="2875" w:type="dxa"/>
          </w:tcPr>
          <w:p w14:paraId="4FA05F6B" w14:textId="41E375B7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2017</w:t>
            </w:r>
          </w:p>
        </w:tc>
        <w:tc>
          <w:tcPr>
            <w:tcW w:w="6475" w:type="dxa"/>
          </w:tcPr>
          <w:p w14:paraId="3885F7FA" w14:textId="0238BD6F" w:rsidR="00042F1D" w:rsidRP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 w:rsidRPr="00042F1D">
              <w:rPr>
                <w:rFonts w:ascii="Arial" w:hAnsi="Arial" w:cs="Arial"/>
                <w:sz w:val="24"/>
                <w:szCs w:val="24"/>
              </w:rPr>
              <w:t>Mediation Week panels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8700A6" w14:textId="77777777" w:rsidR="00042F1D" w:rsidRP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 w:rsidRPr="00042F1D">
              <w:rPr>
                <w:rFonts w:ascii="Arial" w:hAnsi="Arial" w:cs="Arial"/>
                <w:sz w:val="24"/>
                <w:szCs w:val="24"/>
              </w:rPr>
              <w:t>●Mediation &amp; Family Disputes</w:t>
            </w:r>
          </w:p>
          <w:p w14:paraId="04309715" w14:textId="77777777" w:rsidR="00042F1D" w:rsidRP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 w:rsidRPr="00042F1D">
              <w:rPr>
                <w:rFonts w:ascii="Arial" w:hAnsi="Arial" w:cs="Arial"/>
                <w:sz w:val="24"/>
                <w:szCs w:val="24"/>
              </w:rPr>
              <w:t>●Mediation in Organizations</w:t>
            </w:r>
          </w:p>
          <w:p w14:paraId="5720ABA3" w14:textId="77777777" w:rsidR="00042F1D" w:rsidRP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 w:rsidRPr="00042F1D">
              <w:rPr>
                <w:rFonts w:ascii="Arial" w:hAnsi="Arial" w:cs="Arial"/>
                <w:sz w:val="24"/>
                <w:szCs w:val="24"/>
              </w:rPr>
              <w:t>●Cut the Cost of Conflict</w:t>
            </w:r>
          </w:p>
          <w:p w14:paraId="1B657019" w14:textId="77777777" w:rsidR="00042F1D" w:rsidRP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 w:rsidRPr="00042F1D">
              <w:rPr>
                <w:rFonts w:ascii="Arial" w:hAnsi="Arial" w:cs="Arial"/>
                <w:sz w:val="24"/>
                <w:szCs w:val="24"/>
              </w:rPr>
              <w:t>●Civility&amp; partisanship</w:t>
            </w:r>
          </w:p>
          <w:p w14:paraId="56795D04" w14:textId="77777777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F1D" w14:paraId="323AFB7B" w14:textId="77777777" w:rsidTr="00042F1D">
        <w:tc>
          <w:tcPr>
            <w:tcW w:w="2875" w:type="dxa"/>
          </w:tcPr>
          <w:p w14:paraId="541ECB74" w14:textId="70D15370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  <w:tc>
          <w:tcPr>
            <w:tcW w:w="6475" w:type="dxa"/>
          </w:tcPr>
          <w:p w14:paraId="1E788101" w14:textId="77777777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Pitfalls in Insurance Coverage Disputes</w:t>
            </w:r>
          </w:p>
          <w:p w14:paraId="3C7010A2" w14:textId="3F403D32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F1D" w14:paraId="54F7BA23" w14:textId="77777777" w:rsidTr="00042F1D">
        <w:tc>
          <w:tcPr>
            <w:tcW w:w="2875" w:type="dxa"/>
          </w:tcPr>
          <w:p w14:paraId="2152A7FF" w14:textId="7D7E26CA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2017</w:t>
            </w:r>
          </w:p>
        </w:tc>
        <w:tc>
          <w:tcPr>
            <w:tcW w:w="6475" w:type="dxa"/>
          </w:tcPr>
          <w:p w14:paraId="11F97475" w14:textId="77777777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Mediating in a Medical Context</w:t>
            </w:r>
          </w:p>
          <w:p w14:paraId="7B039F00" w14:textId="65087EE8" w:rsidR="00042F1D" w:rsidRDefault="00042F1D" w:rsidP="00042F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B0F5FE" w14:textId="77777777" w:rsidR="00042F1D" w:rsidRDefault="00042F1D" w:rsidP="00042F1D">
      <w:pPr>
        <w:rPr>
          <w:rFonts w:ascii="Arial" w:hAnsi="Arial" w:cs="Arial"/>
          <w:sz w:val="24"/>
          <w:szCs w:val="24"/>
        </w:rPr>
      </w:pPr>
    </w:p>
    <w:p w14:paraId="2CAEA1FD" w14:textId="77777777" w:rsidR="00042F1D" w:rsidRDefault="00042F1D" w:rsidP="00042F1D">
      <w:pPr>
        <w:rPr>
          <w:rFonts w:ascii="Arial" w:hAnsi="Arial" w:cs="Arial"/>
          <w:sz w:val="24"/>
          <w:szCs w:val="24"/>
        </w:rPr>
      </w:pPr>
    </w:p>
    <w:p w14:paraId="435FA3DB" w14:textId="77777777" w:rsidR="00042F1D" w:rsidRPr="00042F1D" w:rsidRDefault="00042F1D" w:rsidP="00042F1D">
      <w:pPr>
        <w:rPr>
          <w:rFonts w:ascii="Arial" w:hAnsi="Arial" w:cs="Arial"/>
          <w:sz w:val="24"/>
          <w:szCs w:val="24"/>
        </w:rPr>
      </w:pPr>
    </w:p>
    <w:sectPr w:rsidR="00042F1D" w:rsidRPr="0004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1D"/>
    <w:rsid w:val="00042F1D"/>
    <w:rsid w:val="00632577"/>
    <w:rsid w:val="009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B246"/>
  <w15:chartTrackingRefBased/>
  <w15:docId w15:val="{942A36D2-488B-4AC0-BE2A-222E29BE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F1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Bird</dc:creator>
  <cp:keywords/>
  <dc:description/>
  <cp:lastModifiedBy>Kathleen Bird</cp:lastModifiedBy>
  <cp:revision>2</cp:revision>
  <cp:lastPrinted>2020-02-06T13:51:00Z</cp:lastPrinted>
  <dcterms:created xsi:type="dcterms:W3CDTF">2020-02-06T13:37:00Z</dcterms:created>
  <dcterms:modified xsi:type="dcterms:W3CDTF">2020-02-06T13:51:00Z</dcterms:modified>
</cp:coreProperties>
</file>